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102F7E" w:rsidRDefault="003E378E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i/>
        </w:rPr>
        <w:t xml:space="preserve">Prowadzenie </w:t>
      </w:r>
      <w:r w:rsidR="00102F7E" w:rsidRPr="00102F7E">
        <w:rPr>
          <w:i/>
        </w:rPr>
        <w:t>tutoringu szkolnego</w:t>
      </w:r>
      <w:r w:rsidR="00EA005D" w:rsidRPr="00102F7E">
        <w:rPr>
          <w:rFonts w:ascii="Arial" w:hAnsi="Arial" w:cs="Arial"/>
        </w:rPr>
        <w:t>,</w:t>
      </w:r>
    </w:p>
    <w:p w:rsidR="00EA005D" w:rsidRPr="00102F7E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EA005D" w:rsidRPr="00102F7E" w:rsidRDefault="00102F7E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i/>
        </w:rPr>
        <w:t>Fundację Kolegium Tutorów</w:t>
      </w:r>
      <w:r w:rsidR="00EA005D" w:rsidRPr="00102F7E">
        <w:rPr>
          <w:rFonts w:ascii="Arial" w:hAnsi="Arial" w:cs="Arial"/>
        </w:rPr>
        <w:t>.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A9490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EA005D" w:rsidRPr="00102F7E" w:rsidTr="00157852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102F7E">
        <w:trPr>
          <w:trHeight w:val="353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tutoringu szkolnego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02F7E">
        <w:trPr>
          <w:trHeight w:val="411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6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57852">
        <w:trPr>
          <w:trHeight w:val="1077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Posiadacz kwalifikacji “Prowadzenie tutoringu szkolnego” jest przygotowany do prowadzenia indywidualnego tutoringu z uwzględnieniem potrzeb rozwojowych tutoranta oraz planowania wsparcia procesów uczenia się. W swoich działaniach wspiera motywację i podmiotowość tutoranta, jej/jego poprzez zachęcanie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br/>
              <w:t xml:space="preserve">i stwarzanie warunków do podejmowania odpowiedzialności za siebie. Kwalifikacja “Prowadzenie tutoringu szkolnego” kierowana jest szczególnie do osób, które z racji swojego wykształcenia posiadają już uprawnienia do pracy z dziećmi i młodzieżą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br/>
              <w:t>i pracują w systemie oświaty np. do: nauczycieli, katechetów, pedagogów, psychologów, edukatorów, wychowawców. Przybliżony koszt uzyskania dokumentu: 790 PLN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102F7E">
        <w:trPr>
          <w:trHeight w:val="417"/>
        </w:trPr>
        <w:tc>
          <w:tcPr>
            <w:tcW w:w="562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110</w:t>
            </w:r>
          </w:p>
        </w:tc>
        <w:tc>
          <w:tcPr>
            <w:tcW w:w="7229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“Prowadzenie tutoringu szkolnego” kierowana jest szc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zególnie do osób, które z racji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swojego wykształcenia posiadają już uprawnienia do pracy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dziećmi i młodzieżą i pracują w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systemie oświaty np. do: nauczycieli, katechetów, peda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gogów, psychologów, edukatorów,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wychowawców. Mogą być nią ponadto zaineresowani również ins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truktorzy harcerstwa, kuratorzy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społeczni, rodzinni i sądowi, oraz inne osoby pracujące w obszarze edukacji dzieci i młodzieży.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372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na poziomie 6 PRK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Default="00102F7E" w:rsidP="007E49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zaświadczenie o niekaralności, </w:t>
            </w:r>
          </w:p>
          <w:p w:rsidR="00102F7E" w:rsidRDefault="00102F7E" w:rsidP="007E49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pedagogiczne niezbędne do pracy w systemie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oświaty (przygotowanie pedagogiczne w rozumieniu rozporządzenia Ministra Edukacji Narodowej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z dnia 1 sierpnia 2017 r. w sprawie szczegółowych kwalifikacji wymaganych od nauczycieli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(Dz.U. z 2017 r. poz. 1575)), </w:t>
            </w:r>
          </w:p>
          <w:p w:rsidR="00102F7E" w:rsidRPr="00102F7E" w:rsidRDefault="00102F7E" w:rsidP="007E496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oświadczenie o odbyciu samodzielnej lub wspomaganej praktyki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tutorskiej z co najmniej dwoma tutorantami przez okres minimum 4-ech miesięcy w liczbie co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najmniej 8 tutoriali z każdym z tutorantów oraz przygotować portfolio dokumentujące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w pracy tutorskiej.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562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Od kilkunastu lat w Polsce dynamicznie rozwija się metoda tutoringu szkol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nego. Staje się ona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coraz popularniejsza na wszystkich etapach edukacy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jnych, wdrażana jest w szkołach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podstawowych, ponadpodstawowych oraz na uczelniach wyż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szych. Grupy uczniów które mogą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skorzystać z tutoringu to uczniowie zdolni, uczniowie z specjal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nymi potrzebami edukacyjnymi. Z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dotychczasowych doświadczeń prowadzenia pracy tutorskiej wyn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ika że takiego rodzaju wsparcia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szczególnie potrzebują uczniowie ze środowisk zaniedbanych edukacyjni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i kulturowo. Metody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tutoringowe stanowią doskonałą rodzinę technik wspierając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systemy edukacyjne na całym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świecie. Tutoring przyczynia się do zwiększenia poziomu 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edzy i umiejętności uczniów, co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zostało udowodnione w wielu rzetelnych badaniach naukowych (1,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2,3). Oferta kursów tutorskich,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szkoleń, warsztatów oraz studiów podyplomowych jest coraz 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ogatsza. Powstają kolejne firmy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oferujące kursy przygotowawcze do pełnienia roli tutora.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ocznie wydawanych jest kilkaset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certyfikatów tutorskich. Wprowadzenie do ZSK kwalifikacji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pozwalającej na rzetelną ocenę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w zakresie tutoringu pozwoli na zapewnienie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ysokiej jakości pracy tutorów 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bezpieczeństwo tutorantów. Dzięki włączeniu tej kwalifikacji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ZSK możliwe będzie rzetelne 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obiektywne sprawdzanie efektów uczenia się przez instytucje 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ertyfikujące będące zobowiązane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zachowania wysokich standardów i działań projakościowych.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Będzie to znaczny krok naprzód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 stosunku do obecnej sytuacji, w której wiele osób pracuje z wykorzystaniem tej metody,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posiadając w żaden sposób sprawdzonych i potwierdzon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umiejętności. Doświadczenia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praktyków pokazują, że praca z tutorem stwarza dzieciom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 bezpieczną przestrzeń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rozwoju, w której mogą one podejmować wyzwania. 1.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Ritter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, G. W., Barnett, J. 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., Denny, G. S.,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&amp; Albin, G. R. (2009). The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effectiveness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volunteer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tutor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ing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programs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elementary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middle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students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: A meta-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analysis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Review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ional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79(1), 3-38. 2.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Elbaum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B.,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Vaughn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S.,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Tejero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Hughes, M., &amp; Watson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Moody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, S. (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2000). How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effective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are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oneto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one tutoring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reading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elementary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students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at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risk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reading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failure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? A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metaanalysis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of the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intervention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Journal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onal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psychology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92(4), 605. 3.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Dietrichson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J.,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Bøg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M.,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Filges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T., &amp;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Klint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Jørgensen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A. M. (2017).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Academic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interventions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elementary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middle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school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students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with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low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socioeconomic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status:</w:t>
            </w:r>
            <w: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systematic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review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and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meta-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analysis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Review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of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Educational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Research</w:t>
            </w:r>
            <w:proofErr w:type="spellEnd"/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, 87(2), 243-282.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02F7E">
        <w:trPr>
          <w:trHeight w:val="683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Brak kwalifikacji o zbliżonym charakterze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Pełnienie roli tutora najczęściej powiązane jest z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konywaniem zawodu nauczyciela 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wychowawcy. Osoba posiadająca kwalifikację "Prowadzenie tutoringu szkolnego” może pracując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 szkołach podstawowych i ponadpodstawowych (jednocześnie spełniająca inne koniec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zne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wymagania) podjąć się zadań związanych z indywidualnym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wspieraniem rozwoju i edukacji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ucznia jako tutor szkolny.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1.1. Metody Na etapie weryfikacji dostępne są 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dynie metody: analiza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dowodów i deklaracji, obserwacja w warunkach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ymulowanych (odgrywanie scenki) oraz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rozmowa z komisją. </w:t>
            </w: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1.2. Zasoby kadrowe W skład komisji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walidacyjnej wchodzą minimum 3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osoby: Przewodniczący: Osoba posiadająca co najmniej wykształceni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wyższe magisterskie oraz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posiadać co najmniej 6 lat udokumentowanego dośw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iadczenia zawodowego w zakresie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tutoringu. Dodatkowo osoba taka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usi posiadać co najmniej 3 lata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udokumentowanego doświadczenia w szkoleniu lub konsultowaniu tutorów. 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łonkowie: Osoba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posiadająca co najmniej wykształcenia wyższe magisterskie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posiadać co najmniej 5 lat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udokumentowanego doświadczenia zawodowego w zakres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prowadzenia tutoringu lub co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najmniej 3 lata udokumentowanego doświadczenia w szkoleniu lub konsultowaniu tutorów. </w:t>
            </w: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1.3.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Sposób organizacji walidacji oraz warunki organizacyjne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materialne Brak specyficznych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wymagań </w:t>
            </w: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Etapy identyfikowania i dokumentowania 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 przy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stąpieniem do etapu weryfikacji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 musi odbyć samodzielną lub wspomaganą prakty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kę tutorską z co najmniej dwoma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tutorantami przez okres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minimum 4-ciu miesięcy w liczbie co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najmniej 8 tutoriali z każdym z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tutorantów oraz przygotować </w:t>
            </w:r>
            <w:r w:rsidR="00C54ABB"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portfolio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dokumentujące doświadczeni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w pracy tutorskiej. Portfolio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zawierać powinno następujące elementy. a) opis praktyki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tutorskiej z co najmniej dwoma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tutorantami (prowadzonej przez okres minimum 4-ciu miesięcy w li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czbie co najmniej 8 tutoriali z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każdym z tutorantów) składającej się z opisów: - sytuacji tutor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antów, - pracy z tutorantami, -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podjętych działań, - sukcesów i krytycznych momentów w r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elacji tutorskiej, - kluczowych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momentów pracy z tutorantami; b) opis działań podjętych pr</w:t>
            </w:r>
            <w:r w:rsid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zez tutora dla rozwoju własnego </w:t>
            </w:r>
            <w:r w:rsidRPr="00102F7E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warsztatu tutorskiego; c) opis współpracy z innymi (nauczycielami, tutorami, konsultantem).”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102F7E" w:rsidRPr="00102F7E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„Prowadzenie tutoringu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szkolnego” jest przygotowana do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samodzielnego organizowania i prowadzenia tutoriali z tu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torantami. W swoich działaniach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wykorzystuje wiedzę z zakresu teorii rozwoju i uczenia się 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korzysta z elementów wiedzy z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innych dziedzin twórczo wplatając ją w swoją codzienną pracę. Sa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modzielnie projektuje i planuje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z tutorantami opierając się na przeprowadzonej diagno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 potrzeb i potencjału w tym,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mocnych stron i zasobów tutoranta. Współpracuje z innymi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specjalistami w celu stworzenia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optymalnej sytuacji edukacyjnej dla tutoranta. W pracy z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rantem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wykorzystuje podejścia i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narzędzia umożliwiające realizacje celów i wzmacnianie motywacji tutoranta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 ciągu trwania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całego procesu tutoringu wzmacnia podmiotowość i autonom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tutoranta poprzez stwarzanie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warunków otwartości i zachęcanie do aktywności. Osoba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posiadająca kwalifikację ponosi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odpowiedzialność za swoje działania zawodowe i dba o jakość proc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esu tutorskiego poprzez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podnoszenie swoich kwalifikacji i ewaluację własnej pracy.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Posługuje się wiedzą o tutoringu jako działalności edukacyjnej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5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20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Definiuje tutoring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Kryteria weryfikacji: </w:t>
            </w: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Wyjaśnia założenia i cele tutoringu. Omawia rolę tutora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procesie tutoringu. •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Omawia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rodzaje tutoringu i sposoby ich organizacji (np.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utoring rozwojowy, wychowawczy,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rówieśniczy, naukowy, zawodowy i inne). • Wyjaśni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pojęcia charakterystyczne dla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tutoringu, np. tutorial, tutor,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, personalizacja, indy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widualizacja. • Omawia genezę i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tradycję tutoringu. • Omawia teorie i koncepcje wspomagania rozwoju i uczenia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(proaktywne i reaktywne, np. budowanie pedagogicznego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usztowania Lwa S.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Wygotskiego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–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scaffolding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teorie rozwoju Jeana Piageta czy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Laurence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Kohlb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erg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teorię społecznego uczenia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Alberta Bandury).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Charakteryzuje znaczenie procesu tutorskiego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weryfikacji:</w:t>
            </w: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Wymienia i opisuje założenia i cele etapów procesu tutorskiego, tj. poznanie tutoranta,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wyznaczanie celów, planowanie, ewaluację, podsumowanie etapów pracy tutorskiej,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świętowanie. • Wyjaśnia różnice pomiędzy "momentem tutorskim" a procesem tutoringu.</w:t>
            </w:r>
          </w:p>
          <w:p w:rsidR="007E4966" w:rsidRDefault="007E4966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Charakteryzuje znaczenie relacji tutorskiej</w:t>
            </w:r>
          </w:p>
          <w:p w:rsidR="00C54ABB" w:rsidRPr="00C54AB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weryfikacji:</w:t>
            </w: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Omawia założenia relacji tutorskiej. Wyjaśnia znaczenie budowania długofalowej relacji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tutorskiej. • Wyjaśnia prorozwojowe cele relacji tutorskiej.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2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C54ABB"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Rozpoznaje potrzeby i potencjał rozwojowy tutoranta</w:t>
            </w:r>
          </w:p>
          <w:p w:rsidR="00C54ABB" w:rsidRPr="00C54ABB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C54ABB"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Prowadzi rozmowy </w:t>
            </w:r>
            <w:proofErr w:type="spellStart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tutorskie</w:t>
            </w:r>
            <w:proofErr w:type="spellEnd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w celu rozpoznania p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otrzeb i potencjału rozwojowego </w:t>
            </w: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tutoranta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832F43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Omawia zasady prowadzenia rozmów tutorskich. Podaje przykłady rozmów tutorskich,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które prowadził z tutorantami. • Omawia i wyjaśnia, jak wykorzystał rozmowę tutorską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diagnozy potrzeb i potencjału rozwojowego tutoranta.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B. Analizuje dokumenty tutoranta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832F43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• Wymienia dokumenty, z których potencjalnie może pozyskiwać informacje o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tutorancie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uzasadnia ich wybór. • Na podstawie własnej praktyki tutorskiej podaje przykłady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 pozyskanych z dokumentów i ocenia ich przydatność w pracy tutorskiej.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Pozyskuje informacje o środowisku społecznym i sytuacji społecznej tutoranta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832F43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• Wymienia przykładowe źródła informacji o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tutorancie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jego sytuacji społecznej. • 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podstawie własnej praktyki tutorskiej omawia, jak pozyskał i wykorzystał źródła informacji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tutorancie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pracy tutorskiej (np. informacje pochodzące od nauczycieli, rodziców, innych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dorosłych, rówieśników, a także z obserwacji aktywności tutoranta i jego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różnych sytuacjach).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D. Uwzględnia potrzeby edukacyjne tutoranta w pracy tutorskiej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Wymienia rodzaje potrzeb edukacyjnych, w tym specjalnych, w oparciu o przepisy prawa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oświatowego. • Podaje przykłady wykorzystania procesu tutorskiego w pracy edukacyjnej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 tym z </w:t>
            </w:r>
            <w:proofErr w:type="spellStart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 specjalnych potrzebach edukacyjnych.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E. Diagnozuje potrzeby i potencjał rozwojowy tutoranta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Wyjaśnia znaczenie pojęć: talent, mocne strony, potrzeby, deficyty używając do tego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wybranych przez siebie koncepcji teoretycznych, psychologicznych i/lub pedagogicznych. •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wybrane przez siebie trzy sposoby (narzędzia, metody) diagnozowania tutoranta. •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przykładach z własnej praktyki tutorskiej omawia wykorzystanie diagnozy zasobów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tutoranta w procesie tutorskim.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Planuje pracę tutorską zorientowaną na cele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20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Wykorzystuje różne koncepcje celów w pracy tutorskiej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Kryteria weryfikacji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Na podstawie własnego doświadczenia tutorskiego wymien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rodzaje celów ze względu na: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perspektywę czasową (np. krótkoterminowe, średniot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erminowe, długoterminowe) • ich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właściciela (np. cele tutora, cele tutoranta, cele instytucji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 • oraz na zróżnicowany sposób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wspomagania rozwoju tutoranta (np. z wykorzystaniem koncepcji Lwa S.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Wygotskiego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).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B. Uzgadnia z </w:t>
            </w:r>
            <w:proofErr w:type="spellStart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cele współpracy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102F7E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• Omawia wybrane metody konstruowania celów (np. SMART, 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planowanie z przyszłości,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mapa marzeń, koło życia). • Podaje przykłady z wła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snej pracy tutorskiej dotyczące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uzgodnionych celów oraz uzasadnia ich znaczenie z perspektywy rozwoju tutoranta.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C. Planuje z </w:t>
            </w:r>
            <w:proofErr w:type="spellStart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cykl pracy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102F7E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Na podstawie otrzymanego opisu tutoranta przygotowuje i negocjuje z egzaminatorem,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odgrywającym rolę tutoranta, kontrakt zawierający zasady współpracy tutorskiej (m.in.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zasady i formy kontaktu, daty i miejsca spotkań, plan realizacji celów w trakcie cyklu pracy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 rozwiązania lub zakończenia cyklu). • Posługując się przykładami z własnej pracy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tutorskiej omawia, w jaki sposób uzgadniał z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kryteria, po który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rozpoznają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wspólnie, że cele zostaną osiągnięte.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Zestaw efektów uczenia się nr 4 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Motywuje tutoranta do realizacji wspólnie uzgodnionych celów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15</w:t>
            </w:r>
          </w:p>
          <w:p w:rsidR="00C54ABB" w:rsidRPr="00C54ABB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C54ABB"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Poszczególne efekty uczenia się oraz kryteria weryfikacji ich osiągnięcia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Charakteryzuje teorie motywacji</w:t>
            </w: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Wymienia podstawowe motywy społeczne (przynależność społeczna, sprawczość,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poznanie, samoocena). • Omawia różnice między motywa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cją wewnętrzną i zewnętrzną. •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wybrane, co najmniej dwie teorie motywacji</w:t>
            </w:r>
            <w:r w:rsid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(np. teoria Maslowa, motywacja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osiągnięć,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logodydaktyka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).</w:t>
            </w:r>
          </w:p>
          <w:p w:rsid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832F43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Stosuje narzędzia wzmacniające motywację do realizacji celu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Omawia sposoby wykorzystania co najmniej dwóch teorii motywacji do realizacji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ustalonych z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celów (np. modyfikacje przekonań wg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Carol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Dweck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, koncentracja na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procesie, a nie na rezultacie). • Omawia specyfikę pytań tutorskich, podaje przykłady pytań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tutorskich oraz ich rolę w motywowaniu tutoranta. • Omawia zasady i sposoby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wykorzystania dialogu motywującego (wg Williama R. Millera i Stephena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Rollnicka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). •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zasady i techniki udzielania informacji zwrotnej (np. opinia rozwojowa, ocena oparta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obserwacjach własnych, technika “kanapki”).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Pracuje z motywacją tutoranta znajdującego się w sytuacji trudnej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102F7E" w:rsidRPr="00102F7E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Wymienia i omawia sytuacje trudne, jakie mogą pojawiać się w trakcie pracy tutorskiej (np.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opór przed zmianą, utknięcie w martwym punkcie, regres rozwojowy, przekonania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kompensacyjne). • Proponuje strategie postępowania w trudnych sytuacjach na podstawie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własnej praktyki. • Omawia znaczenie oporu w trakcie realizacji celów oraz podaje przykłady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z własnej praktyki dotyczące pozytywnego i negatywnego znaczenia oporu. • Omawia ryzyka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związane z motywowaniem tutoranta (np. manipulacja, przejmowanie odpowiedzialności za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lub wyręczanie tutoranta).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Zestaw efektów uczenia się nr </w:t>
            </w:r>
            <w:r w:rsidR="00C54ABB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5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Towarzyszy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tutorantowi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procesie tutoringu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10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Poszczególne efekty uczenia się oraz kryteria weryfikacji ich osiągnięcia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Analizuje spotkanie </w:t>
            </w:r>
            <w:proofErr w:type="spellStart"/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tutorskie</w:t>
            </w:r>
            <w:proofErr w:type="spellEnd"/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z perspektywy procesów komunikacyjnych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Na podstawie własnych doświadczeń tutorskich: Omawia i uzasadnia znaczenie aktywnego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słuchania, zadawania pytań otwartych, parafrazowania,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klaryfikowania</w:t>
            </w:r>
            <w:proofErr w:type="spellEnd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, udzielania informacji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zwrotnej oraz innych istotnych, dla budowania relacji, aspektów procesu komunikacji. •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elementy porozumienia bez przemocy i podaje przykłady ich stosowania w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praktyce tutorskiej. • Omawia znaczenie i podaje przykłady budowania relacji asertywnych i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poszanowania wzajemnych granic.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Stosuje w praktyce tutorskiej metody i techniki wzmacniające autonomię i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samoświadomość tutoranta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Podaje przykłady zastosowanych we własnej praktyce tutorskiej elementów pracy na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anegdotach i przypowieściach, metaforach, eseju, mapach myśli, portfolio itp. • Omawia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przykłady wykorzystania informacji pozyskanych od tutoranta do wzmacniania autonomii i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planowania jego rozwoju.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C. Przeprowadza ewaluację procesu tutorskiego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102F7E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Prezentuje cele i przykłady prowadzonych przez siebie ewaluacji z uwzględnieniem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stosowanych kryteriów ewaluacji. Uwzględniania wyniki ewaluacji w podsumowaniu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prowadzonego procesu tutorskiego. • Podaje przykłady wniosków z ewaluacji i ich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wykorzystania.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Zestaw efektów uczenia się nr </w:t>
            </w:r>
            <w:r w:rsidR="00C54ABB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6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Podsumowuje proces </w:t>
            </w:r>
            <w:proofErr w:type="spellStart"/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tutorski</w:t>
            </w:r>
            <w:proofErr w:type="spellEnd"/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10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A. Przygotowuje tutorial podsumowujący proces </w:t>
            </w:r>
            <w:proofErr w:type="spellStart"/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tutorski</w:t>
            </w:r>
            <w:proofErr w:type="spellEnd"/>
          </w:p>
          <w:p w:rsidR="00C54ABB" w:rsidRPr="00920287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lastRenderedPageBreak/>
              <w:t>Kryteria weryfikacji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Prezentuje przykładowe scenariusze przeprowadzonych przez siebie tutoriali</w:t>
            </w:r>
          </w:p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podsumowujących. W prezentacji uwzględnia m.in. informacje o tym, co się udało osiągnąć,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o mocnych stronach tutoranta o obszarach wymagających dalszej pracy oraz o planach na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54AB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przyszłość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B. 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Wyjaśnia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znaczenie i konsekwencje zakończenia relacji w procesie tutorskim.</w:t>
            </w: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weryfikacji:</w:t>
            </w:r>
          </w:p>
          <w:p w:rsidR="00832F43" w:rsidRPr="00102F7E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Na wybranych przykładach z własnej praktyki tutorskiej omawia jak zmieniła się relacja z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 zakończeniu procesu tutorskiego • Omawia ryzyka związane </w:t>
            </w:r>
            <w:bookmarkStart w:id="0" w:name="_GoBack"/>
            <w:bookmarkEnd w:id="0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 kończeniem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tutorskiego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7E4966">
        <w:trPr>
          <w:trHeight w:val="416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Zestaw efektów uczenia się nr </w:t>
            </w:r>
            <w:r w:rsidR="00832F43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7</w:t>
            </w: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Postępuje etycznie i profesjonalnie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[godz.]: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10</w:t>
            </w: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A. Charakteryzuje zasady etyki zawodowej tutora szkolnego</w:t>
            </w: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weryfikacji:</w:t>
            </w: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• Omawia i wyjaśnia znaczenie etycznego wymiaru pracy tutora opartego na takich</w:t>
            </w: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wartościach, jak: otwartość, wolność, powinność i odpowiedzialność, zaufanie, uczciwość,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szacunek, sprawiedliwość. • Omawia znaczenie norm i zasad etycznych w pracy z innymi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osobami (np. w budowaniu kontraktu z </w:t>
            </w:r>
            <w:proofErr w:type="spellStart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tutorantem</w:t>
            </w:r>
            <w:proofErr w:type="spellEnd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, w kontaktach z rodzicami i innymi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specjalistami).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B. Stosuje normy i zasady etyczne w pracy tutorskiej</w:t>
            </w:r>
          </w:p>
          <w:p w:rsidR="00832F43" w:rsidRPr="00102F7E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• Omawia ograniczenia roli tutora i wskazuje sytuacje w których doradził </w:t>
            </w:r>
            <w:proofErr w:type="spellStart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tutorantowi</w:t>
            </w:r>
            <w:proofErr w:type="spellEnd"/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inne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formy pomocy i wsparcia. • Dokumentuje swoją współpracę z innymi tutorami w tym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udzielanie wsparcia innym tutorom w rozwiązywaniu trudnych sytuacji. • „Na podstawie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wiedzy i swoich doświadczeń omawia jak wspierał tutoranta w rozstrzyganiu dylematów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etycznych.”. • Omawia sposoby pracy nad swoją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uważnością w relacjach z tutorantami.</w:t>
            </w: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157852">
        <w:trPr>
          <w:trHeight w:val="1077"/>
        </w:trPr>
        <w:tc>
          <w:tcPr>
            <w:tcW w:w="562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Ważny 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Brak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AF" w:rsidRDefault="00E61BAF" w:rsidP="00EA005D">
      <w:pPr>
        <w:spacing w:after="0" w:line="240" w:lineRule="auto"/>
      </w:pPr>
      <w:r>
        <w:separator/>
      </w:r>
    </w:p>
  </w:endnote>
  <w:end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EA005D" w:rsidRDefault="00EA0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66">
          <w:rPr>
            <w:noProof/>
          </w:rPr>
          <w:t>12</w:t>
        </w:r>
        <w:r>
          <w:fldChar w:fldCharType="end"/>
        </w:r>
      </w:p>
    </w:sdtContent>
  </w:sdt>
  <w:p w:rsidR="00EA005D" w:rsidRDefault="00EA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AF" w:rsidRDefault="00E61BAF" w:rsidP="00EA005D">
      <w:pPr>
        <w:spacing w:after="0" w:line="240" w:lineRule="auto"/>
      </w:pPr>
      <w:r>
        <w:separator/>
      </w:r>
    </w:p>
  </w:footnote>
  <w:foot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footnote>
  <w:footnote w:id="1">
    <w:p w:rsidR="00EA005D" w:rsidRDefault="00EA005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D"/>
    <w:rsid w:val="00102F7E"/>
    <w:rsid w:val="001D763E"/>
    <w:rsid w:val="003E378E"/>
    <w:rsid w:val="007E4966"/>
    <w:rsid w:val="00832F43"/>
    <w:rsid w:val="00920287"/>
    <w:rsid w:val="00B7723F"/>
    <w:rsid w:val="00C54ABB"/>
    <w:rsid w:val="00E61BAF"/>
    <w:rsid w:val="00E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Boguta Lech</cp:lastModifiedBy>
  <cp:revision>4</cp:revision>
  <cp:lastPrinted>2018-08-31T10:17:00Z</cp:lastPrinted>
  <dcterms:created xsi:type="dcterms:W3CDTF">2018-07-31T07:23:00Z</dcterms:created>
  <dcterms:modified xsi:type="dcterms:W3CDTF">2018-08-31T10:20:00Z</dcterms:modified>
</cp:coreProperties>
</file>